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61" w:rsidRPr="00EF5E23" w:rsidRDefault="009C5C61" w:rsidP="009C5C61">
      <w:pPr>
        <w:rPr>
          <w:rFonts w:asciiTheme="minorHAnsi" w:hAnsiTheme="minorHAnsi" w:cs="Arial"/>
          <w:sz w:val="20"/>
        </w:rPr>
      </w:pP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/>
          <w:noProof/>
        </w:rPr>
        <w:t xml:space="preserve">                                           </w:t>
      </w:r>
      <w:r w:rsidRPr="0061477D">
        <w:rPr>
          <w:noProof/>
        </w:rPr>
        <w:drawing>
          <wp:inline distT="0" distB="0" distL="0" distR="0" wp14:anchorId="13B1BEB1" wp14:editId="24ED59DB">
            <wp:extent cx="894973" cy="1110668"/>
            <wp:effectExtent l="0" t="0" r="63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5" cy="113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61" w:rsidRPr="009C5C61" w:rsidRDefault="009C5C61" w:rsidP="009C5C61">
      <w:pPr>
        <w:jc w:val="center"/>
        <w:rPr>
          <w:rFonts w:asciiTheme="minorHAnsi" w:hAnsiTheme="minorHAnsi" w:cs="Arial"/>
          <w:b/>
          <w:sz w:val="52"/>
          <w:szCs w:val="52"/>
        </w:rPr>
      </w:pPr>
      <w:r w:rsidRPr="009C5C61">
        <w:rPr>
          <w:rFonts w:asciiTheme="minorHAnsi" w:hAnsiTheme="minorHAnsi" w:cs="Arial"/>
          <w:b/>
          <w:sz w:val="52"/>
          <w:szCs w:val="52"/>
        </w:rPr>
        <w:t>URNIK ZVONJENJA</w:t>
      </w:r>
    </w:p>
    <w:p w:rsidR="009C5C61" w:rsidRPr="009C5C61" w:rsidRDefault="005A743D" w:rsidP="009C5C61">
      <w:pPr>
        <w:jc w:val="center"/>
        <w:rPr>
          <w:rFonts w:asciiTheme="minorHAnsi" w:hAnsiTheme="minorHAnsi" w:cs="Arial"/>
          <w:b/>
          <w:sz w:val="52"/>
          <w:szCs w:val="52"/>
        </w:rPr>
      </w:pPr>
      <w:r>
        <w:rPr>
          <w:rFonts w:asciiTheme="minorHAnsi" w:hAnsiTheme="minorHAnsi" w:cs="Arial"/>
          <w:b/>
          <w:sz w:val="52"/>
          <w:szCs w:val="52"/>
        </w:rPr>
        <w:t>v šolskem letu 2021/2022</w:t>
      </w:r>
      <w:bookmarkStart w:id="0" w:name="_GoBack"/>
      <w:bookmarkEnd w:id="0"/>
    </w:p>
    <w:p w:rsidR="009C5C61" w:rsidRPr="001F67B6" w:rsidRDefault="009C5C61" w:rsidP="009C5C61">
      <w:pPr>
        <w:rPr>
          <w:rFonts w:asciiTheme="minorHAnsi" w:hAnsiTheme="minorHAnsi" w:cs="Arial"/>
          <w:sz w:val="28"/>
          <w:szCs w:val="28"/>
        </w:rPr>
      </w:pPr>
    </w:p>
    <w:tbl>
      <w:tblPr>
        <w:tblStyle w:val="Tabelamrea"/>
        <w:tblW w:w="8644" w:type="dxa"/>
        <w:tblLook w:val="04A0" w:firstRow="1" w:lastRow="0" w:firstColumn="1" w:lastColumn="0" w:noHBand="0" w:noVBand="1"/>
      </w:tblPr>
      <w:tblGrid>
        <w:gridCol w:w="3114"/>
        <w:gridCol w:w="5530"/>
      </w:tblGrid>
      <w:tr w:rsidR="009C5C61" w:rsidRPr="009C5C61" w:rsidTr="009C5C61">
        <w:trPr>
          <w:trHeight w:val="559"/>
        </w:trPr>
        <w:tc>
          <w:tcPr>
            <w:tcW w:w="3114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b/>
                <w:sz w:val="52"/>
                <w:szCs w:val="52"/>
              </w:rPr>
            </w:pPr>
            <w:r w:rsidRPr="009C5C61">
              <w:rPr>
                <w:rFonts w:asciiTheme="minorHAnsi" w:hAnsiTheme="minorHAnsi" w:cs="Arial"/>
                <w:b/>
                <w:sz w:val="52"/>
                <w:szCs w:val="52"/>
              </w:rPr>
              <w:t>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b/>
                <w:sz w:val="52"/>
                <w:szCs w:val="52"/>
              </w:rPr>
            </w:pPr>
            <w:r w:rsidRPr="009C5C61">
              <w:rPr>
                <w:rFonts w:asciiTheme="minorHAnsi" w:hAnsiTheme="minorHAnsi" w:cs="Arial"/>
                <w:b/>
                <w:sz w:val="52"/>
                <w:szCs w:val="52"/>
              </w:rPr>
              <w:t>ČAS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predura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7.30 – 8.15</w:t>
            </w:r>
          </w:p>
        </w:tc>
      </w:tr>
      <w:tr w:rsidR="009C5C61" w:rsidRPr="009C5C61" w:rsidTr="009C5C61">
        <w:trPr>
          <w:trHeight w:val="1115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1.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8.20 – 9.05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2.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9.10 – 9.55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3.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10.20 – 11.05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4.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11.10 – 11.55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5.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12.00 – 12.45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6.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12.50 – 13.35</w:t>
            </w:r>
          </w:p>
        </w:tc>
      </w:tr>
      <w:tr w:rsidR="009C5C61" w:rsidRPr="009C5C61" w:rsidTr="009C5C61">
        <w:trPr>
          <w:trHeight w:val="1115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7.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13.50 – 14.35</w:t>
            </w:r>
          </w:p>
        </w:tc>
      </w:tr>
    </w:tbl>
    <w:p w:rsidR="009C5C61" w:rsidRPr="00CA2C11" w:rsidRDefault="009C5C61" w:rsidP="009C5C61">
      <w:pPr>
        <w:rPr>
          <w:rFonts w:asciiTheme="minorHAnsi" w:hAnsiTheme="minorHAnsi" w:cs="Arial"/>
          <w:color w:val="538135" w:themeColor="accent6" w:themeShade="BF"/>
          <w:sz w:val="20"/>
        </w:rPr>
      </w:pPr>
    </w:p>
    <w:p w:rsidR="002A69D7" w:rsidRDefault="002A69D7"/>
    <w:sectPr w:rsidR="002A69D7" w:rsidSect="009C5C61">
      <w:pgSz w:w="11909" w:h="16834" w:code="9"/>
      <w:pgMar w:top="1412" w:right="1412" w:bottom="1412" w:left="1412" w:header="709" w:footer="1151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61"/>
    <w:rsid w:val="00026BA2"/>
    <w:rsid w:val="002A69D7"/>
    <w:rsid w:val="005A743D"/>
    <w:rsid w:val="009751AC"/>
    <w:rsid w:val="009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6604"/>
  <w15:chartTrackingRefBased/>
  <w15:docId w15:val="{01B70109-9EFC-4393-BF87-7CB3CC6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5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C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5C6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5C6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2019-11-11T08:46:00Z</cp:lastPrinted>
  <dcterms:created xsi:type="dcterms:W3CDTF">2021-09-20T11:13:00Z</dcterms:created>
  <dcterms:modified xsi:type="dcterms:W3CDTF">2021-09-20T11:13:00Z</dcterms:modified>
</cp:coreProperties>
</file>